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F5" w:rsidRPr="00EE572E" w:rsidRDefault="001A70F5" w:rsidP="001A70F5">
      <w:pPr>
        <w:spacing w:after="0"/>
        <w:jc w:val="center"/>
        <w:rPr>
          <w:rFonts w:ascii="Times New Roman" w:eastAsia="Times New Roman" w:hAnsi="Times New Roman" w:cs="Times New Roman"/>
          <w:color w:val="17365D" w:themeColor="text2" w:themeShade="BF"/>
          <w:sz w:val="28"/>
          <w:szCs w:val="24"/>
          <w:lang w:eastAsia="ru-RU"/>
        </w:rPr>
      </w:pPr>
      <w:r w:rsidRPr="00EE572E">
        <w:rPr>
          <w:rFonts w:ascii="Times New Roman" w:eastAsia="Times New Roman" w:hAnsi="Times New Roman" w:cs="Times New Roman"/>
          <w:color w:val="17365D" w:themeColor="text2" w:themeShade="BF"/>
          <w:sz w:val="28"/>
          <w:szCs w:val="24"/>
          <w:lang w:eastAsia="ru-RU"/>
        </w:rPr>
        <w:t>РОССТАТ</w:t>
      </w:r>
    </w:p>
    <w:p w:rsidR="001A70F5" w:rsidRPr="00EE572E" w:rsidRDefault="001A70F5" w:rsidP="001A70F5">
      <w:pPr>
        <w:spacing w:after="0"/>
        <w:jc w:val="center"/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4"/>
          <w:lang w:eastAsia="ru-RU"/>
        </w:rPr>
      </w:pPr>
      <w:r w:rsidRPr="00EE572E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4"/>
          <w:lang w:eastAsia="ru-RU"/>
        </w:rPr>
        <w:t>УПРАВЛЕНИЕ ФЕДЕРАЛЬНОЙ СЛУЖБЫ</w:t>
      </w:r>
      <w:r w:rsidRPr="00EE572E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4"/>
          <w:lang w:eastAsia="ru-RU"/>
        </w:rPr>
        <w:br/>
        <w:t>ГОСУДАРСТВЕННОЙ СТАТИСТИКИ ПО КРАСНОЯРСКОМУ КРАЮ, РЕСПУБЛИКЕ ХАКАСИЯ И РЕСПУБЛИКЕ ТЫВА</w:t>
      </w:r>
    </w:p>
    <w:p w:rsidR="001A70F5" w:rsidRPr="00EE572E" w:rsidRDefault="001A70F5" w:rsidP="001A70F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17365D" w:themeColor="text2" w:themeShade="BF"/>
          <w:sz w:val="28"/>
          <w:szCs w:val="28"/>
          <w:lang w:eastAsia="ru-RU"/>
        </w:rPr>
      </w:pPr>
      <w:r w:rsidRPr="00EE572E">
        <w:rPr>
          <w:rFonts w:ascii="Times New Roman" w:eastAsia="Times New Roman" w:hAnsi="Times New Roman" w:cs="Times New Roman"/>
          <w:b/>
          <w:bCs/>
          <w:color w:val="17365D" w:themeColor="text2" w:themeShade="BF"/>
          <w:sz w:val="28"/>
          <w:szCs w:val="28"/>
          <w:lang w:eastAsia="ru-RU"/>
        </w:rPr>
        <w:t>(КРАСНОЯРСКСТАТ)</w:t>
      </w:r>
    </w:p>
    <w:p w:rsidR="001A70F5" w:rsidRPr="001F01F7" w:rsidRDefault="001A70F5" w:rsidP="00DB62B2">
      <w:pPr>
        <w:spacing w:after="0" w:line="240" w:lineRule="auto"/>
        <w:jc w:val="center"/>
        <w:rPr>
          <w:rFonts w:ascii="Times New Roman" w:hAnsi="Times New Roman" w:cs="Times New Roman"/>
          <w:color w:val="17365D" w:themeColor="text2" w:themeShade="BF"/>
          <w:sz w:val="16"/>
          <w:szCs w:val="16"/>
        </w:rPr>
      </w:pPr>
    </w:p>
    <w:p w:rsidR="001A70F5" w:rsidRDefault="001A70F5" w:rsidP="001B6D94">
      <w:pPr>
        <w:spacing w:after="0"/>
        <w:jc w:val="center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  <w:r w:rsidRPr="00EE572E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ПРЕСС-ВЫПУСК</w:t>
      </w:r>
    </w:p>
    <w:p w:rsidR="001B6D94" w:rsidRPr="001F01F7" w:rsidRDefault="001B6D94" w:rsidP="001B6D94">
      <w:pPr>
        <w:spacing w:after="0"/>
        <w:jc w:val="center"/>
        <w:rPr>
          <w:rFonts w:ascii="Times New Roman" w:hAnsi="Times New Roman" w:cs="Times New Roman"/>
          <w:b/>
          <w:color w:val="17365D" w:themeColor="text2" w:themeShade="BF"/>
          <w:sz w:val="16"/>
          <w:szCs w:val="16"/>
        </w:rPr>
      </w:pPr>
    </w:p>
    <w:p w:rsidR="001A70F5" w:rsidRPr="00EE572E" w:rsidRDefault="001A70F5" w:rsidP="001A70F5">
      <w:pPr>
        <w:spacing w:after="0"/>
        <w:jc w:val="center"/>
        <w:rPr>
          <w:rFonts w:ascii="Arial" w:eastAsia="Times New Roman" w:hAnsi="Arial" w:cs="Arial"/>
          <w:b/>
          <w:color w:val="17365D" w:themeColor="text2" w:themeShade="BF"/>
          <w:sz w:val="24"/>
          <w:szCs w:val="24"/>
          <w:lang w:eastAsia="ru-RU"/>
        </w:rPr>
      </w:pPr>
      <w:r w:rsidRPr="00EE572E">
        <w:rPr>
          <w:rFonts w:ascii="Arial" w:eastAsia="Times New Roman" w:hAnsi="Arial" w:cs="Arial"/>
          <w:b/>
          <w:color w:val="17365D" w:themeColor="text2" w:themeShade="BF"/>
          <w:sz w:val="24"/>
          <w:szCs w:val="24"/>
          <w:lang w:eastAsia="ru-RU"/>
        </w:rPr>
        <w:t>Жилищное строительство в Красноярском крае в 2019 году</w:t>
      </w:r>
      <w:proofErr w:type="gramStart"/>
      <w:r w:rsidR="00DB62B2" w:rsidRPr="00DB62B2">
        <w:rPr>
          <w:rFonts w:ascii="Arial" w:eastAsia="Times New Roman" w:hAnsi="Arial" w:cs="Arial"/>
          <w:b/>
          <w:color w:val="17365D" w:themeColor="text2" w:themeShade="BF"/>
          <w:sz w:val="24"/>
          <w:szCs w:val="24"/>
          <w:vertAlign w:val="superscript"/>
          <w:lang w:eastAsia="ru-RU"/>
        </w:rPr>
        <w:t>1</w:t>
      </w:r>
      <w:proofErr w:type="gramEnd"/>
      <w:r w:rsidR="00DB62B2" w:rsidRPr="00DB62B2">
        <w:rPr>
          <w:rFonts w:ascii="Arial" w:eastAsia="Times New Roman" w:hAnsi="Arial" w:cs="Arial"/>
          <w:b/>
          <w:color w:val="17365D" w:themeColor="text2" w:themeShade="BF"/>
          <w:sz w:val="24"/>
          <w:szCs w:val="24"/>
          <w:vertAlign w:val="superscript"/>
          <w:lang w:eastAsia="ru-RU"/>
        </w:rPr>
        <w:t>)</w:t>
      </w:r>
    </w:p>
    <w:p w:rsidR="001A70F5" w:rsidRPr="00EE572E" w:rsidRDefault="001A70F5" w:rsidP="001A70F5">
      <w:pPr>
        <w:spacing w:after="0"/>
        <w:jc w:val="center"/>
        <w:rPr>
          <w:rFonts w:ascii="Times New Roman" w:hAnsi="Times New Roman" w:cs="Times New Roman"/>
          <w:color w:val="17365D" w:themeColor="text2" w:themeShade="BF"/>
          <w:sz w:val="26"/>
          <w:szCs w:val="26"/>
        </w:rPr>
      </w:pPr>
      <w:r w:rsidRPr="00EE572E">
        <w:rPr>
          <w:rFonts w:ascii="Times New Roman" w:hAnsi="Times New Roman" w:cs="Times New Roman"/>
          <w:color w:val="17365D" w:themeColor="text2" w:themeShade="BF"/>
          <w:sz w:val="26"/>
          <w:szCs w:val="26"/>
        </w:rPr>
        <w:t xml:space="preserve"> (при использовании данных ссылка на Красноярскстат обязательна)</w:t>
      </w:r>
    </w:p>
    <w:p w:rsidR="001A70F5" w:rsidRPr="001F01F7" w:rsidRDefault="001A70F5" w:rsidP="00DB62B2">
      <w:pPr>
        <w:spacing w:after="0" w:line="240" w:lineRule="auto"/>
        <w:jc w:val="center"/>
        <w:rPr>
          <w:rFonts w:ascii="Times New Roman" w:hAnsi="Times New Roman" w:cs="Times New Roman"/>
          <w:color w:val="17365D" w:themeColor="text2" w:themeShade="BF"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99"/>
        <w:gridCol w:w="3249"/>
        <w:gridCol w:w="3306"/>
      </w:tblGrid>
      <w:tr w:rsidR="001A70F5" w:rsidRPr="00EE572E" w:rsidTr="006F61F1">
        <w:tc>
          <w:tcPr>
            <w:tcW w:w="3379" w:type="dxa"/>
          </w:tcPr>
          <w:p w:rsidR="001A70F5" w:rsidRPr="00EE572E" w:rsidRDefault="006F61F1" w:rsidP="00C40C4D">
            <w:pPr>
              <w:jc w:val="both"/>
              <w:rPr>
                <w:rFonts w:ascii="Times New Roman" w:hAnsi="Times New Roman"/>
                <w:color w:val="17365D" w:themeColor="text2" w:themeShade="BF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color w:val="17365D" w:themeColor="text2" w:themeShade="BF"/>
                <w:spacing w:val="-2"/>
                <w:sz w:val="28"/>
                <w:szCs w:val="28"/>
              </w:rPr>
              <w:t>30.01.2020</w:t>
            </w:r>
          </w:p>
        </w:tc>
        <w:tc>
          <w:tcPr>
            <w:tcW w:w="3379" w:type="dxa"/>
          </w:tcPr>
          <w:p w:rsidR="001A70F5" w:rsidRPr="00EE572E" w:rsidRDefault="001A70F5" w:rsidP="00C40C4D">
            <w:pPr>
              <w:jc w:val="center"/>
              <w:rPr>
                <w:rFonts w:ascii="Times New Roman" w:hAnsi="Times New Roman"/>
                <w:color w:val="17365D" w:themeColor="text2" w:themeShade="BF"/>
                <w:spacing w:val="-2"/>
                <w:sz w:val="28"/>
                <w:szCs w:val="28"/>
              </w:rPr>
            </w:pPr>
          </w:p>
        </w:tc>
        <w:tc>
          <w:tcPr>
            <w:tcW w:w="3379" w:type="dxa"/>
          </w:tcPr>
          <w:p w:rsidR="001A70F5" w:rsidRPr="00EE572E" w:rsidRDefault="006F61F1" w:rsidP="006F61F1">
            <w:pPr>
              <w:jc w:val="right"/>
              <w:rPr>
                <w:rFonts w:ascii="Times New Roman" w:hAnsi="Times New Roman"/>
                <w:color w:val="17365D" w:themeColor="text2" w:themeShade="BF"/>
                <w:spacing w:val="-2"/>
                <w:sz w:val="28"/>
                <w:szCs w:val="28"/>
              </w:rPr>
            </w:pPr>
            <w:r w:rsidRPr="00EE572E">
              <w:rPr>
                <w:rFonts w:ascii="Times New Roman" w:hAnsi="Times New Roman" w:cs="Times New Roman"/>
                <w:color w:val="17365D" w:themeColor="text2" w:themeShade="BF"/>
                <w:sz w:val="28"/>
                <w:szCs w:val="28"/>
              </w:rPr>
              <w:t>г. Красноярск</w:t>
            </w:r>
          </w:p>
        </w:tc>
      </w:tr>
    </w:tbl>
    <w:p w:rsidR="001A70F5" w:rsidRPr="001F01F7" w:rsidRDefault="001A70F5" w:rsidP="00DB62B2">
      <w:pPr>
        <w:spacing w:after="0" w:line="240" w:lineRule="auto"/>
        <w:ind w:firstLine="709"/>
        <w:jc w:val="both"/>
        <w:rPr>
          <w:rFonts w:ascii="Times New Roman" w:hAnsi="Times New Roman"/>
          <w:color w:val="17365D" w:themeColor="text2" w:themeShade="BF"/>
          <w:spacing w:val="-2"/>
          <w:sz w:val="16"/>
          <w:szCs w:val="16"/>
        </w:rPr>
      </w:pPr>
    </w:p>
    <w:p w:rsidR="001A70F5" w:rsidRPr="001B6D94" w:rsidRDefault="001A70F5" w:rsidP="001F01F7">
      <w:pPr>
        <w:spacing w:after="0" w:line="269" w:lineRule="auto"/>
        <w:ind w:firstLine="709"/>
        <w:jc w:val="both"/>
        <w:rPr>
          <w:rFonts w:ascii="Times New Roman" w:hAnsi="Times New Roman"/>
          <w:color w:val="17365D" w:themeColor="text2" w:themeShade="BF"/>
          <w:sz w:val="28"/>
          <w:szCs w:val="28"/>
        </w:rPr>
      </w:pPr>
      <w:r w:rsidRPr="001B6D94">
        <w:rPr>
          <w:rFonts w:ascii="Times New Roman" w:hAnsi="Times New Roman"/>
          <w:color w:val="17365D" w:themeColor="text2" w:themeShade="BF"/>
          <w:sz w:val="28"/>
          <w:szCs w:val="28"/>
        </w:rPr>
        <w:t>По предварительным данным в 2019 году</w:t>
      </w:r>
      <w:r w:rsidRPr="001B6D94">
        <w:rPr>
          <w:rFonts w:ascii="Times New Roman" w:hAnsi="Times New Roman"/>
          <w:b/>
          <w:color w:val="17365D" w:themeColor="text2" w:themeShade="BF"/>
          <w:sz w:val="28"/>
          <w:szCs w:val="28"/>
        </w:rPr>
        <w:t xml:space="preserve"> </w:t>
      </w:r>
      <w:r w:rsidRPr="001B6D94">
        <w:rPr>
          <w:rFonts w:ascii="Times New Roman" w:hAnsi="Times New Roman"/>
          <w:color w:val="17365D" w:themeColor="text2" w:themeShade="BF"/>
          <w:sz w:val="28"/>
          <w:szCs w:val="28"/>
        </w:rPr>
        <w:t>объем жилищного строительства в Красноярском крае составил 1192 тысячи</w:t>
      </w:r>
      <w:r w:rsidR="001B6D94"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 </w:t>
      </w:r>
      <w:r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 квадратных метров, что </w:t>
      </w:r>
      <w:r w:rsidR="001B6D94"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 </w:t>
      </w:r>
      <w:r w:rsidRPr="001B6D94">
        <w:rPr>
          <w:rFonts w:ascii="Times New Roman" w:hAnsi="Times New Roman"/>
          <w:color w:val="17365D" w:themeColor="text2" w:themeShade="BF"/>
          <w:sz w:val="28"/>
          <w:szCs w:val="28"/>
        </w:rPr>
        <w:t>на 3,4 процента</w:t>
      </w:r>
      <w:proofErr w:type="gramStart"/>
      <w:r w:rsidRPr="001B6D94">
        <w:rPr>
          <w:rFonts w:ascii="Times New Roman" w:hAnsi="Times New Roman"/>
          <w:color w:val="17365D" w:themeColor="text2" w:themeShade="BF"/>
          <w:sz w:val="28"/>
          <w:szCs w:val="28"/>
          <w:vertAlign w:val="superscript"/>
        </w:rPr>
        <w:t>2</w:t>
      </w:r>
      <w:proofErr w:type="gramEnd"/>
      <w:r w:rsidRPr="001B6D94">
        <w:rPr>
          <w:rFonts w:ascii="Times New Roman" w:hAnsi="Times New Roman"/>
          <w:color w:val="17365D" w:themeColor="text2" w:themeShade="BF"/>
          <w:sz w:val="28"/>
          <w:szCs w:val="28"/>
          <w:vertAlign w:val="superscript"/>
        </w:rPr>
        <w:t>)</w:t>
      </w:r>
      <w:r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 </w:t>
      </w:r>
      <w:r w:rsidR="001B6D94"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 </w:t>
      </w:r>
      <w:r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больше, чем в 2018 году. </w:t>
      </w:r>
    </w:p>
    <w:p w:rsidR="001A70F5" w:rsidRPr="001B6D94" w:rsidRDefault="001A70F5" w:rsidP="001F01F7">
      <w:pPr>
        <w:spacing w:after="0" w:line="269" w:lineRule="auto"/>
        <w:ind w:firstLine="709"/>
        <w:jc w:val="both"/>
        <w:rPr>
          <w:rFonts w:ascii="Times New Roman" w:hAnsi="Times New Roman"/>
          <w:color w:val="17365D" w:themeColor="text2" w:themeShade="BF"/>
          <w:sz w:val="28"/>
          <w:szCs w:val="28"/>
        </w:rPr>
      </w:pPr>
      <w:r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Организации-застройщики ввели в эксплуатацию 848 тысяч квадратных метров (71,1 процента </w:t>
      </w:r>
      <w:r w:rsidR="00262497"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общей </w:t>
      </w:r>
      <w:r w:rsidR="001B6D94"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 </w:t>
      </w:r>
      <w:r w:rsidR="00262497"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площади </w:t>
      </w:r>
      <w:r w:rsidR="001B6D94"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 </w:t>
      </w:r>
      <w:r w:rsidR="00262497"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построенных </w:t>
      </w:r>
      <w:r w:rsidR="001B6D94"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 </w:t>
      </w:r>
      <w:r w:rsidR="00262497" w:rsidRPr="001B6D94">
        <w:rPr>
          <w:rFonts w:ascii="Times New Roman" w:hAnsi="Times New Roman"/>
          <w:color w:val="17365D" w:themeColor="text2" w:themeShade="BF"/>
          <w:sz w:val="28"/>
          <w:szCs w:val="28"/>
        </w:rPr>
        <w:t>жилых помещений</w:t>
      </w:r>
      <w:r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), индивидуальные застройщики – 343,9 тысячи квадратных метров </w:t>
      </w:r>
      <w:r w:rsidR="00A31B97">
        <w:rPr>
          <w:rFonts w:ascii="Times New Roman" w:hAnsi="Times New Roman"/>
          <w:color w:val="17365D" w:themeColor="text2" w:themeShade="BF"/>
          <w:sz w:val="28"/>
          <w:szCs w:val="28"/>
        </w:rPr>
        <w:br/>
      </w:r>
      <w:r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(28,9 </w:t>
      </w:r>
      <w:r w:rsidR="00A31B97">
        <w:rPr>
          <w:rFonts w:ascii="Times New Roman" w:hAnsi="Times New Roman"/>
          <w:color w:val="17365D" w:themeColor="text2" w:themeShade="BF"/>
          <w:sz w:val="28"/>
          <w:szCs w:val="28"/>
        </w:rPr>
        <w:t>п</w:t>
      </w:r>
      <w:r w:rsidRPr="001B6D94">
        <w:rPr>
          <w:rFonts w:ascii="Times New Roman" w:hAnsi="Times New Roman"/>
          <w:color w:val="17365D" w:themeColor="text2" w:themeShade="BF"/>
          <w:sz w:val="28"/>
          <w:szCs w:val="28"/>
        </w:rPr>
        <w:t>роцента).</w:t>
      </w:r>
    </w:p>
    <w:p w:rsidR="001A70F5" w:rsidRPr="001B6D94" w:rsidRDefault="001A70F5" w:rsidP="001F01F7">
      <w:pPr>
        <w:spacing w:after="0" w:line="269" w:lineRule="auto"/>
        <w:ind w:firstLine="709"/>
        <w:jc w:val="both"/>
        <w:rPr>
          <w:rFonts w:ascii="Times New Roman" w:hAnsi="Times New Roman"/>
          <w:color w:val="17365D" w:themeColor="text2" w:themeShade="BF"/>
          <w:sz w:val="28"/>
          <w:szCs w:val="28"/>
        </w:rPr>
      </w:pPr>
      <w:r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Наибольшая активность в сфере жилищного строительства наблюдалась </w:t>
      </w:r>
      <w:r w:rsidR="001B6D94">
        <w:rPr>
          <w:rFonts w:ascii="Times New Roman" w:hAnsi="Times New Roman"/>
          <w:color w:val="17365D" w:themeColor="text2" w:themeShade="BF"/>
          <w:sz w:val="28"/>
          <w:szCs w:val="28"/>
        </w:rPr>
        <w:br/>
      </w:r>
      <w:r w:rsidR="005B527E"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в </w:t>
      </w:r>
      <w:r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городском округе городе Красноярске </w:t>
      </w:r>
      <w:r w:rsidR="00A67CD1" w:rsidRPr="001B6D94">
        <w:rPr>
          <w:rFonts w:ascii="Times New Roman" w:hAnsi="Times New Roman"/>
          <w:color w:val="17365D" w:themeColor="text2" w:themeShade="BF"/>
          <w:sz w:val="28"/>
          <w:szCs w:val="28"/>
        </w:rPr>
        <w:t>(</w:t>
      </w:r>
      <w:r w:rsidRPr="001B6D94">
        <w:rPr>
          <w:rFonts w:ascii="Times New Roman" w:hAnsi="Times New Roman"/>
          <w:color w:val="17365D" w:themeColor="text2" w:themeShade="BF"/>
          <w:sz w:val="28"/>
          <w:szCs w:val="28"/>
        </w:rPr>
        <w:t>67</w:t>
      </w:r>
      <w:r w:rsidR="00262497" w:rsidRPr="001B6D94">
        <w:rPr>
          <w:rFonts w:ascii="Times New Roman" w:hAnsi="Times New Roman"/>
          <w:color w:val="17365D" w:themeColor="text2" w:themeShade="BF"/>
          <w:sz w:val="28"/>
          <w:szCs w:val="28"/>
        </w:rPr>
        <w:t>,</w:t>
      </w:r>
      <w:r w:rsidRPr="001B6D94">
        <w:rPr>
          <w:rFonts w:ascii="Times New Roman" w:hAnsi="Times New Roman"/>
          <w:color w:val="17365D" w:themeColor="text2" w:themeShade="BF"/>
          <w:sz w:val="28"/>
          <w:szCs w:val="28"/>
        </w:rPr>
        <w:t>3 процента общей площади</w:t>
      </w:r>
      <w:r w:rsidR="00DE60FD"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 </w:t>
      </w:r>
      <w:r w:rsidR="00A67CD1" w:rsidRPr="001B6D94">
        <w:rPr>
          <w:rFonts w:ascii="Times New Roman" w:hAnsi="Times New Roman"/>
          <w:color w:val="17365D" w:themeColor="text2" w:themeShade="BF"/>
          <w:sz w:val="28"/>
          <w:szCs w:val="28"/>
        </w:rPr>
        <w:t>введенного жилья)</w:t>
      </w:r>
      <w:r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 и </w:t>
      </w:r>
      <w:r w:rsidR="001B6D94"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 </w:t>
      </w:r>
      <w:r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в </w:t>
      </w:r>
      <w:r w:rsidR="001B6D94"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 </w:t>
      </w:r>
      <w:proofErr w:type="spellStart"/>
      <w:r w:rsidRPr="001B6D94">
        <w:rPr>
          <w:rFonts w:ascii="Times New Roman" w:hAnsi="Times New Roman"/>
          <w:color w:val="17365D" w:themeColor="text2" w:themeShade="BF"/>
          <w:sz w:val="28"/>
          <w:szCs w:val="28"/>
        </w:rPr>
        <w:t>Емельяновском</w:t>
      </w:r>
      <w:proofErr w:type="spellEnd"/>
      <w:r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 муниципальном районе (8,2 процента). </w:t>
      </w:r>
    </w:p>
    <w:p w:rsidR="001A70F5" w:rsidRPr="001B6D94" w:rsidRDefault="001A70F5" w:rsidP="001F01F7">
      <w:pPr>
        <w:spacing w:after="0" w:line="269" w:lineRule="auto"/>
        <w:ind w:firstLine="709"/>
        <w:jc w:val="both"/>
        <w:rPr>
          <w:rFonts w:ascii="Times New Roman" w:hAnsi="Times New Roman"/>
          <w:color w:val="17365D" w:themeColor="text2" w:themeShade="BF"/>
          <w:sz w:val="28"/>
          <w:szCs w:val="28"/>
        </w:rPr>
      </w:pPr>
      <w:r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Всего в 2019 году введено в эксплуатацию 19,3 тысячи квартир, из них организациями-застройщиками построено 85,8 процента общего числа квартир, населением – 14,2 процента. Средний размер квартир, построенных юридическими лицами, составил 51,3 квадратного метра, населением – </w:t>
      </w:r>
      <w:r w:rsidR="001B6D94">
        <w:rPr>
          <w:rFonts w:ascii="Times New Roman" w:hAnsi="Times New Roman"/>
          <w:color w:val="17365D" w:themeColor="text2" w:themeShade="BF"/>
          <w:sz w:val="28"/>
          <w:szCs w:val="28"/>
        </w:rPr>
        <w:br/>
      </w:r>
      <w:r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125,7 </w:t>
      </w:r>
      <w:r w:rsidR="001B6D94">
        <w:rPr>
          <w:rFonts w:ascii="Times New Roman" w:hAnsi="Times New Roman"/>
          <w:color w:val="17365D" w:themeColor="text2" w:themeShade="BF"/>
          <w:sz w:val="28"/>
          <w:szCs w:val="28"/>
        </w:rPr>
        <w:t>к</w:t>
      </w:r>
      <w:r w:rsidRPr="001B6D94">
        <w:rPr>
          <w:rFonts w:ascii="Times New Roman" w:hAnsi="Times New Roman"/>
          <w:color w:val="17365D" w:themeColor="text2" w:themeShade="BF"/>
          <w:sz w:val="28"/>
          <w:szCs w:val="28"/>
        </w:rPr>
        <w:t>вадратного метра.</w:t>
      </w:r>
    </w:p>
    <w:p w:rsidR="00C84833" w:rsidRDefault="001A70F5" w:rsidP="00C84833">
      <w:pPr>
        <w:pStyle w:val="a4"/>
        <w:tabs>
          <w:tab w:val="left" w:pos="430"/>
        </w:tabs>
        <w:spacing w:line="269" w:lineRule="auto"/>
        <w:ind w:left="33" w:firstLine="709"/>
        <w:jc w:val="both"/>
        <w:rPr>
          <w:rFonts w:ascii="Times New Roman" w:hAnsi="Times New Roman"/>
          <w:color w:val="17365D" w:themeColor="text2" w:themeShade="BF"/>
          <w:sz w:val="28"/>
          <w:szCs w:val="28"/>
        </w:rPr>
      </w:pPr>
      <w:r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Организации-застройщики предпочитают высотное домостроение: </w:t>
      </w:r>
      <w:r w:rsidR="001B6D94">
        <w:rPr>
          <w:rFonts w:ascii="Times New Roman" w:hAnsi="Times New Roman"/>
          <w:color w:val="17365D" w:themeColor="text2" w:themeShade="BF"/>
          <w:sz w:val="28"/>
          <w:szCs w:val="28"/>
        </w:rPr>
        <w:br/>
      </w:r>
      <w:r w:rsidRPr="001B6D94">
        <w:rPr>
          <w:rFonts w:ascii="Times New Roman" w:hAnsi="Times New Roman"/>
          <w:color w:val="17365D" w:themeColor="text2" w:themeShade="BF"/>
          <w:sz w:val="28"/>
          <w:szCs w:val="28"/>
        </w:rPr>
        <w:t>на 17-ти этажные здания и выше приходится 64 процента общей площади</w:t>
      </w:r>
      <w:r w:rsidR="00411E48"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 квартир</w:t>
      </w:r>
      <w:r w:rsidRPr="001B6D94">
        <w:rPr>
          <w:rFonts w:ascii="Times New Roman" w:hAnsi="Times New Roman"/>
          <w:color w:val="17365D" w:themeColor="text2" w:themeShade="BF"/>
          <w:sz w:val="28"/>
          <w:szCs w:val="28"/>
        </w:rPr>
        <w:t>, введенных в эксплуатацию юридическими лицами, на 10-ти этажные</w:t>
      </w:r>
      <w:r w:rsidR="001B6D94"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 </w:t>
      </w:r>
      <w:r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– </w:t>
      </w:r>
      <w:r w:rsidR="001B6D94"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 </w:t>
      </w:r>
      <w:r w:rsidRPr="001B6D94">
        <w:rPr>
          <w:rFonts w:ascii="Times New Roman" w:hAnsi="Times New Roman"/>
          <w:color w:val="17365D" w:themeColor="text2" w:themeShade="BF"/>
          <w:sz w:val="28"/>
          <w:szCs w:val="28"/>
        </w:rPr>
        <w:t>10,5 процента, 12-16-ти этажные</w:t>
      </w:r>
      <w:r w:rsidR="001B6D94"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 </w:t>
      </w:r>
      <w:r w:rsidRPr="001B6D94">
        <w:rPr>
          <w:rFonts w:ascii="Times New Roman" w:hAnsi="Times New Roman"/>
          <w:color w:val="17365D" w:themeColor="text2" w:themeShade="BF"/>
          <w:sz w:val="28"/>
          <w:szCs w:val="28"/>
        </w:rPr>
        <w:t>– 10 процентов, 9-ти этажные – 6,1 процента.</w:t>
      </w:r>
      <w:r w:rsidR="00C84833">
        <w:rPr>
          <w:rFonts w:ascii="Times New Roman" w:hAnsi="Times New Roman"/>
          <w:color w:val="17365D" w:themeColor="text2" w:themeShade="BF"/>
          <w:sz w:val="28"/>
          <w:szCs w:val="28"/>
        </w:rPr>
        <w:t xml:space="preserve"> О</w:t>
      </w:r>
      <w:r w:rsidR="00C84833" w:rsidRPr="001B6D94">
        <w:rPr>
          <w:rFonts w:ascii="Times New Roman" w:hAnsi="Times New Roman"/>
          <w:color w:val="17365D" w:themeColor="text2" w:themeShade="BF"/>
          <w:sz w:val="28"/>
          <w:szCs w:val="28"/>
        </w:rPr>
        <w:t>бщ</w:t>
      </w:r>
      <w:r w:rsidR="00C84833">
        <w:rPr>
          <w:rFonts w:ascii="Times New Roman" w:hAnsi="Times New Roman"/>
          <w:color w:val="17365D" w:themeColor="text2" w:themeShade="BF"/>
          <w:sz w:val="28"/>
          <w:szCs w:val="28"/>
        </w:rPr>
        <w:t>ая</w:t>
      </w:r>
      <w:r w:rsidR="00C84833"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 площадь жилых помещений 2-х этажных зданий, построенных населением, </w:t>
      </w:r>
      <w:r w:rsidR="00C84833">
        <w:rPr>
          <w:rFonts w:ascii="Times New Roman" w:hAnsi="Times New Roman"/>
          <w:color w:val="17365D" w:themeColor="text2" w:themeShade="BF"/>
          <w:sz w:val="28"/>
          <w:szCs w:val="28"/>
        </w:rPr>
        <w:t>составила</w:t>
      </w:r>
      <w:r w:rsidR="00C84833"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 47,6 процента общего объема</w:t>
      </w:r>
      <w:r w:rsidR="00C84833" w:rsidRPr="00C84833">
        <w:rPr>
          <w:rFonts w:ascii="Times New Roman" w:hAnsi="Times New Roman"/>
          <w:color w:val="17365D" w:themeColor="text2" w:themeShade="BF"/>
          <w:sz w:val="28"/>
          <w:szCs w:val="28"/>
        </w:rPr>
        <w:t xml:space="preserve"> </w:t>
      </w:r>
      <w:r w:rsidR="00C84833"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индивидуального жилищного строительства, одноэтажных – 40,4 процента, трехэтажных – </w:t>
      </w:r>
      <w:r w:rsidR="00C84833">
        <w:rPr>
          <w:rFonts w:ascii="Times New Roman" w:hAnsi="Times New Roman"/>
          <w:color w:val="17365D" w:themeColor="text2" w:themeShade="BF"/>
          <w:sz w:val="28"/>
          <w:szCs w:val="28"/>
        </w:rPr>
        <w:br/>
      </w:r>
      <w:r w:rsidR="00C84833" w:rsidRPr="001B6D94">
        <w:rPr>
          <w:rFonts w:ascii="Times New Roman" w:hAnsi="Times New Roman"/>
          <w:color w:val="17365D" w:themeColor="text2" w:themeShade="BF"/>
          <w:sz w:val="28"/>
          <w:szCs w:val="28"/>
        </w:rPr>
        <w:t xml:space="preserve">12 процентов. </w:t>
      </w:r>
    </w:p>
    <w:p w:rsidR="001B6D94" w:rsidRPr="001B6D94" w:rsidRDefault="001B6D94" w:rsidP="001B6D94">
      <w:pPr>
        <w:pStyle w:val="a4"/>
        <w:tabs>
          <w:tab w:val="left" w:pos="430"/>
        </w:tabs>
        <w:ind w:left="33" w:firstLine="709"/>
        <w:jc w:val="both"/>
        <w:rPr>
          <w:rFonts w:ascii="Times New Roman" w:hAnsi="Times New Roman"/>
          <w:color w:val="17365D" w:themeColor="text2" w:themeShade="BF"/>
          <w:sz w:val="16"/>
          <w:szCs w:val="16"/>
        </w:rPr>
      </w:pPr>
    </w:p>
    <w:p w:rsidR="001A70F5" w:rsidRPr="007A3B26" w:rsidRDefault="001A70F5" w:rsidP="007A3B26">
      <w:pPr>
        <w:widowControl w:val="0"/>
        <w:spacing w:after="0" w:line="228" w:lineRule="auto"/>
        <w:jc w:val="both"/>
        <w:rPr>
          <w:rFonts w:ascii="Times New Roman" w:hAnsi="Times New Roman"/>
          <w:color w:val="17365D" w:themeColor="text2" w:themeShade="BF"/>
          <w:sz w:val="20"/>
          <w:szCs w:val="20"/>
        </w:rPr>
      </w:pPr>
      <w:proofErr w:type="gramStart"/>
      <w:r w:rsidRPr="007A3B26">
        <w:rPr>
          <w:rFonts w:ascii="Times New Roman" w:hAnsi="Times New Roman"/>
          <w:color w:val="17365D" w:themeColor="text2" w:themeShade="BF"/>
          <w:sz w:val="20"/>
          <w:szCs w:val="20"/>
          <w:vertAlign w:val="superscript"/>
        </w:rPr>
        <w:t>1)</w:t>
      </w:r>
      <w:r w:rsidRPr="007A3B26">
        <w:rPr>
          <w:rFonts w:ascii="Times New Roman" w:hAnsi="Times New Roman"/>
          <w:color w:val="17365D" w:themeColor="text2" w:themeShade="BF"/>
          <w:sz w:val="20"/>
          <w:szCs w:val="20"/>
        </w:rPr>
        <w:t> </w:t>
      </w:r>
      <w:r w:rsidR="00DB62B2" w:rsidRPr="007A3B26">
        <w:rPr>
          <w:rFonts w:ascii="Times New Roman" w:hAnsi="Times New Roman"/>
          <w:color w:val="17365D" w:themeColor="text2" w:themeShade="BF"/>
          <w:sz w:val="20"/>
          <w:szCs w:val="20"/>
        </w:rPr>
        <w:t>Д</w:t>
      </w:r>
      <w:r w:rsidRPr="007A3B26">
        <w:rPr>
          <w:rFonts w:ascii="Times New Roman" w:hAnsi="Times New Roman"/>
          <w:color w:val="17365D" w:themeColor="text2" w:themeShade="BF"/>
          <w:sz w:val="20"/>
          <w:szCs w:val="20"/>
        </w:rPr>
        <w:t>анные о</w:t>
      </w:r>
      <w:r w:rsidR="00546610">
        <w:rPr>
          <w:rFonts w:ascii="Times New Roman" w:hAnsi="Times New Roman"/>
          <w:color w:val="17365D" w:themeColor="text2" w:themeShade="BF"/>
          <w:sz w:val="20"/>
          <w:szCs w:val="20"/>
        </w:rPr>
        <w:t>б объеме</w:t>
      </w:r>
      <w:r w:rsidRPr="007A3B26">
        <w:rPr>
          <w:rFonts w:ascii="Times New Roman" w:hAnsi="Times New Roman"/>
          <w:color w:val="17365D" w:themeColor="text2" w:themeShade="BF"/>
          <w:sz w:val="20"/>
          <w:szCs w:val="20"/>
        </w:rPr>
        <w:t xml:space="preserve"> жилищно</w:t>
      </w:r>
      <w:r w:rsidR="00546610">
        <w:rPr>
          <w:rFonts w:ascii="Times New Roman" w:hAnsi="Times New Roman"/>
          <w:color w:val="17365D" w:themeColor="text2" w:themeShade="BF"/>
          <w:sz w:val="20"/>
          <w:szCs w:val="20"/>
        </w:rPr>
        <w:t>го</w:t>
      </w:r>
      <w:r w:rsidRPr="007A3B26">
        <w:rPr>
          <w:rFonts w:ascii="Times New Roman" w:hAnsi="Times New Roman"/>
          <w:color w:val="17365D" w:themeColor="text2" w:themeShade="BF"/>
          <w:sz w:val="20"/>
          <w:szCs w:val="20"/>
        </w:rPr>
        <w:t xml:space="preserve"> строительств</w:t>
      </w:r>
      <w:r w:rsidR="00546610">
        <w:rPr>
          <w:rFonts w:ascii="Times New Roman" w:hAnsi="Times New Roman"/>
          <w:color w:val="17365D" w:themeColor="text2" w:themeShade="BF"/>
          <w:sz w:val="20"/>
          <w:szCs w:val="20"/>
        </w:rPr>
        <w:t>а</w:t>
      </w:r>
      <w:r w:rsidRPr="007A3B26">
        <w:rPr>
          <w:rFonts w:ascii="Times New Roman" w:hAnsi="Times New Roman"/>
          <w:color w:val="17365D" w:themeColor="text2" w:themeShade="BF"/>
          <w:sz w:val="20"/>
          <w:szCs w:val="20"/>
        </w:rPr>
        <w:t xml:space="preserve"> приведены с учетом жилых домов, построенных населением </w:t>
      </w:r>
      <w:r w:rsidR="00A31B97">
        <w:rPr>
          <w:rFonts w:ascii="Times New Roman" w:hAnsi="Times New Roman"/>
          <w:color w:val="17365D" w:themeColor="text2" w:themeShade="BF"/>
          <w:sz w:val="20"/>
          <w:szCs w:val="20"/>
        </w:rPr>
        <w:br/>
      </w:r>
      <w:r w:rsidRPr="007A3B26">
        <w:rPr>
          <w:rFonts w:ascii="Times New Roman" w:hAnsi="Times New Roman"/>
          <w:color w:val="17365D" w:themeColor="text2" w:themeShade="BF"/>
          <w:sz w:val="20"/>
          <w:szCs w:val="20"/>
        </w:rPr>
        <w:t xml:space="preserve">на земельных </w:t>
      </w:r>
      <w:r w:rsidR="007A3B26">
        <w:rPr>
          <w:rFonts w:ascii="Times New Roman" w:hAnsi="Times New Roman"/>
          <w:color w:val="17365D" w:themeColor="text2" w:themeShade="BF"/>
          <w:sz w:val="20"/>
          <w:szCs w:val="20"/>
        </w:rPr>
        <w:t>у</w:t>
      </w:r>
      <w:r w:rsidRPr="007A3B26">
        <w:rPr>
          <w:rFonts w:ascii="Times New Roman" w:hAnsi="Times New Roman"/>
          <w:color w:val="17365D" w:themeColor="text2" w:themeShade="BF"/>
          <w:sz w:val="20"/>
          <w:szCs w:val="20"/>
        </w:rPr>
        <w:t xml:space="preserve">частках, предназначенных для ведения садоводства, начиная с августа 2019 г. Изменения связаны с тем, что в полном объеме начали действовать нормы Федерального закона от 29 июля 2017 г. </w:t>
      </w:r>
      <w:r w:rsidR="001B6D94">
        <w:rPr>
          <w:rFonts w:ascii="Times New Roman" w:hAnsi="Times New Roman"/>
          <w:color w:val="17365D" w:themeColor="text2" w:themeShade="BF"/>
          <w:sz w:val="20"/>
          <w:szCs w:val="20"/>
        </w:rPr>
        <w:br/>
      </w:r>
      <w:r w:rsidRPr="007A3B26">
        <w:rPr>
          <w:rFonts w:ascii="Times New Roman" w:hAnsi="Times New Roman"/>
          <w:color w:val="17365D" w:themeColor="text2" w:themeShade="BF"/>
          <w:sz w:val="20"/>
          <w:szCs w:val="20"/>
        </w:rPr>
        <w:t>№ 217-ФЗ «О ведении гражданами садоводства и огородничества для собственных нужд и о внесении изменений в отдельные законодательные</w:t>
      </w:r>
      <w:proofErr w:type="gramEnd"/>
      <w:r w:rsidRPr="007A3B26">
        <w:rPr>
          <w:rFonts w:ascii="Times New Roman" w:hAnsi="Times New Roman"/>
          <w:color w:val="17365D" w:themeColor="text2" w:themeShade="BF"/>
          <w:sz w:val="20"/>
          <w:szCs w:val="20"/>
        </w:rPr>
        <w:t xml:space="preserve"> акты Российской Федерации».</w:t>
      </w:r>
    </w:p>
    <w:p w:rsidR="0073006F" w:rsidRDefault="001A70F5" w:rsidP="007A3B26">
      <w:pPr>
        <w:widowControl w:val="0"/>
        <w:tabs>
          <w:tab w:val="left" w:pos="0"/>
        </w:tabs>
        <w:spacing w:after="0" w:line="228" w:lineRule="auto"/>
        <w:jc w:val="both"/>
        <w:rPr>
          <w:rFonts w:ascii="Times New Roman" w:eastAsia="Calibri" w:hAnsi="Times New Roman" w:cs="Times New Roman"/>
          <w:color w:val="17365D" w:themeColor="text2" w:themeShade="BF"/>
          <w:sz w:val="20"/>
          <w:szCs w:val="20"/>
        </w:rPr>
      </w:pPr>
      <w:r w:rsidRPr="007A3B26">
        <w:rPr>
          <w:rFonts w:ascii="Times New Roman" w:eastAsia="Calibri" w:hAnsi="Times New Roman" w:cs="Times New Roman"/>
          <w:color w:val="17365D" w:themeColor="text2" w:themeShade="BF"/>
          <w:sz w:val="20"/>
          <w:szCs w:val="20"/>
          <w:vertAlign w:val="superscript"/>
        </w:rPr>
        <w:t>2)</w:t>
      </w:r>
      <w:r w:rsidRPr="007A3B26">
        <w:rPr>
          <w:rFonts w:ascii="Times New Roman" w:eastAsia="Calibri" w:hAnsi="Times New Roman" w:cs="Times New Roman"/>
          <w:color w:val="17365D" w:themeColor="text2" w:themeShade="BF"/>
          <w:sz w:val="20"/>
          <w:szCs w:val="20"/>
        </w:rPr>
        <w:t xml:space="preserve"> В </w:t>
      </w:r>
      <w:proofErr w:type="gramStart"/>
      <w:r w:rsidRPr="007A3B26">
        <w:rPr>
          <w:rFonts w:ascii="Times New Roman" w:eastAsia="Calibri" w:hAnsi="Times New Roman" w:cs="Times New Roman"/>
          <w:color w:val="17365D" w:themeColor="text2" w:themeShade="BF"/>
          <w:sz w:val="20"/>
          <w:szCs w:val="20"/>
        </w:rPr>
        <w:t>целях</w:t>
      </w:r>
      <w:proofErr w:type="gramEnd"/>
      <w:r w:rsidRPr="007A3B26">
        <w:rPr>
          <w:rFonts w:ascii="Times New Roman" w:eastAsia="Calibri" w:hAnsi="Times New Roman" w:cs="Times New Roman"/>
          <w:color w:val="17365D" w:themeColor="text2" w:themeShade="BF"/>
          <w:sz w:val="20"/>
          <w:szCs w:val="20"/>
        </w:rPr>
        <w:t xml:space="preserve"> обеспечения сопоставимости с предыдущим</w:t>
      </w:r>
      <w:r w:rsidR="0073006F" w:rsidRPr="007A3B26">
        <w:rPr>
          <w:rFonts w:ascii="Times New Roman" w:eastAsia="Calibri" w:hAnsi="Times New Roman" w:cs="Times New Roman"/>
          <w:color w:val="17365D" w:themeColor="text2" w:themeShade="BF"/>
          <w:sz w:val="20"/>
          <w:szCs w:val="20"/>
        </w:rPr>
        <w:t xml:space="preserve"> годом</w:t>
      </w:r>
      <w:r w:rsidRPr="007A3B26">
        <w:rPr>
          <w:rFonts w:ascii="Times New Roman" w:eastAsia="Calibri" w:hAnsi="Times New Roman" w:cs="Times New Roman"/>
          <w:color w:val="17365D" w:themeColor="text2" w:themeShade="BF"/>
          <w:sz w:val="20"/>
          <w:szCs w:val="20"/>
        </w:rPr>
        <w:t xml:space="preserve"> </w:t>
      </w:r>
      <w:r w:rsidR="00411E48" w:rsidRPr="007A3B26">
        <w:rPr>
          <w:rFonts w:ascii="Times New Roman" w:eastAsia="Calibri" w:hAnsi="Times New Roman" w:cs="Times New Roman"/>
          <w:color w:val="17365D" w:themeColor="text2" w:themeShade="BF"/>
          <w:sz w:val="20"/>
          <w:szCs w:val="20"/>
        </w:rPr>
        <w:t>индекс физического объема жилищного строительства</w:t>
      </w:r>
      <w:r w:rsidRPr="007A3B26">
        <w:rPr>
          <w:rFonts w:ascii="Times New Roman" w:eastAsia="Calibri" w:hAnsi="Times New Roman" w:cs="Times New Roman"/>
          <w:color w:val="17365D" w:themeColor="text2" w:themeShade="BF"/>
          <w:sz w:val="20"/>
          <w:szCs w:val="20"/>
        </w:rPr>
        <w:t xml:space="preserve"> рассчитан без учета жилых домов, построенных на земельных участках, предназначенных для ведения садоводства.</w:t>
      </w:r>
    </w:p>
    <w:p w:rsidR="00DB62B2" w:rsidRDefault="00DB62B2" w:rsidP="001F01F7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  <w:lang w:eastAsia="ru-RU"/>
        </w:rPr>
      </w:pPr>
    </w:p>
    <w:p w:rsidR="00C84833" w:rsidRDefault="00C84833" w:rsidP="001F01F7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  <w:lang w:eastAsia="ru-RU"/>
        </w:rPr>
      </w:pPr>
    </w:p>
    <w:sectPr w:rsidR="00C84833" w:rsidSect="0081766C">
      <w:pgSz w:w="11906" w:h="16838"/>
      <w:pgMar w:top="851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0336_"/>
      </v:shape>
    </w:pict>
  </w:numPicBullet>
  <w:abstractNum w:abstractNumId="0">
    <w:nsid w:val="30155DCF"/>
    <w:multiLevelType w:val="hybridMultilevel"/>
    <w:tmpl w:val="70CCDCC6"/>
    <w:lvl w:ilvl="0" w:tplc="3BC0A4F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703AE"/>
    <w:multiLevelType w:val="hybridMultilevel"/>
    <w:tmpl w:val="CC22EA66"/>
    <w:lvl w:ilvl="0" w:tplc="2ED06DB6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3118"/>
    <w:rsid w:val="00000B79"/>
    <w:rsid w:val="0003519A"/>
    <w:rsid w:val="00043C62"/>
    <w:rsid w:val="00062DE1"/>
    <w:rsid w:val="00066ABA"/>
    <w:rsid w:val="000773F0"/>
    <w:rsid w:val="000869E9"/>
    <w:rsid w:val="000A7148"/>
    <w:rsid w:val="000C411D"/>
    <w:rsid w:val="000D70F0"/>
    <w:rsid w:val="000F6B79"/>
    <w:rsid w:val="00105F97"/>
    <w:rsid w:val="001536F3"/>
    <w:rsid w:val="001606E5"/>
    <w:rsid w:val="00163A16"/>
    <w:rsid w:val="00186E17"/>
    <w:rsid w:val="001A70F5"/>
    <w:rsid w:val="001B6D94"/>
    <w:rsid w:val="001F01F7"/>
    <w:rsid w:val="00202D27"/>
    <w:rsid w:val="00230E2F"/>
    <w:rsid w:val="002357C1"/>
    <w:rsid w:val="0024553D"/>
    <w:rsid w:val="00262497"/>
    <w:rsid w:val="00286FB5"/>
    <w:rsid w:val="00295E87"/>
    <w:rsid w:val="002B40DF"/>
    <w:rsid w:val="002D3443"/>
    <w:rsid w:val="002E4371"/>
    <w:rsid w:val="00305B1C"/>
    <w:rsid w:val="00326358"/>
    <w:rsid w:val="0032740B"/>
    <w:rsid w:val="00367DC0"/>
    <w:rsid w:val="00371FFB"/>
    <w:rsid w:val="003949C2"/>
    <w:rsid w:val="00397D0D"/>
    <w:rsid w:val="003D0524"/>
    <w:rsid w:val="003E45D9"/>
    <w:rsid w:val="003E7F85"/>
    <w:rsid w:val="003F4BC8"/>
    <w:rsid w:val="003F6120"/>
    <w:rsid w:val="003F7D8D"/>
    <w:rsid w:val="00411E48"/>
    <w:rsid w:val="004170A4"/>
    <w:rsid w:val="00444627"/>
    <w:rsid w:val="00451D9C"/>
    <w:rsid w:val="004A1A39"/>
    <w:rsid w:val="004B02AF"/>
    <w:rsid w:val="004E4844"/>
    <w:rsid w:val="00504FB9"/>
    <w:rsid w:val="00522B3D"/>
    <w:rsid w:val="005423B1"/>
    <w:rsid w:val="00543A7B"/>
    <w:rsid w:val="00546610"/>
    <w:rsid w:val="00553680"/>
    <w:rsid w:val="005613CD"/>
    <w:rsid w:val="00582A50"/>
    <w:rsid w:val="00582B2D"/>
    <w:rsid w:val="00594A97"/>
    <w:rsid w:val="00594EE5"/>
    <w:rsid w:val="005A1A9E"/>
    <w:rsid w:val="005A4282"/>
    <w:rsid w:val="005B3728"/>
    <w:rsid w:val="005B527E"/>
    <w:rsid w:val="005C6DC2"/>
    <w:rsid w:val="005E3AE1"/>
    <w:rsid w:val="005F1D22"/>
    <w:rsid w:val="005F73F7"/>
    <w:rsid w:val="0060248C"/>
    <w:rsid w:val="00623A18"/>
    <w:rsid w:val="0067128E"/>
    <w:rsid w:val="006749BC"/>
    <w:rsid w:val="00675FC5"/>
    <w:rsid w:val="00692026"/>
    <w:rsid w:val="006A4117"/>
    <w:rsid w:val="006B38A3"/>
    <w:rsid w:val="006C692E"/>
    <w:rsid w:val="006D4C71"/>
    <w:rsid w:val="006D5055"/>
    <w:rsid w:val="006F61F1"/>
    <w:rsid w:val="00700B18"/>
    <w:rsid w:val="00711E8B"/>
    <w:rsid w:val="00723033"/>
    <w:rsid w:val="0073006F"/>
    <w:rsid w:val="00735F45"/>
    <w:rsid w:val="00770765"/>
    <w:rsid w:val="007711C8"/>
    <w:rsid w:val="00774058"/>
    <w:rsid w:val="00791C84"/>
    <w:rsid w:val="00796800"/>
    <w:rsid w:val="00797B5B"/>
    <w:rsid w:val="007A3B26"/>
    <w:rsid w:val="007B1178"/>
    <w:rsid w:val="007B6DB8"/>
    <w:rsid w:val="007B6E0B"/>
    <w:rsid w:val="007C0055"/>
    <w:rsid w:val="007E7EFB"/>
    <w:rsid w:val="0080782E"/>
    <w:rsid w:val="00810087"/>
    <w:rsid w:val="0081766C"/>
    <w:rsid w:val="00837DB4"/>
    <w:rsid w:val="008431E2"/>
    <w:rsid w:val="00843607"/>
    <w:rsid w:val="008450C6"/>
    <w:rsid w:val="00874DC9"/>
    <w:rsid w:val="008764F9"/>
    <w:rsid w:val="00882B2A"/>
    <w:rsid w:val="008838DA"/>
    <w:rsid w:val="008A1E35"/>
    <w:rsid w:val="008A231C"/>
    <w:rsid w:val="008A3380"/>
    <w:rsid w:val="008B56BF"/>
    <w:rsid w:val="008C05DA"/>
    <w:rsid w:val="008C1142"/>
    <w:rsid w:val="008F3118"/>
    <w:rsid w:val="0091265D"/>
    <w:rsid w:val="00927221"/>
    <w:rsid w:val="00937268"/>
    <w:rsid w:val="00947487"/>
    <w:rsid w:val="00947EC9"/>
    <w:rsid w:val="009532AB"/>
    <w:rsid w:val="00966CFB"/>
    <w:rsid w:val="00972A6B"/>
    <w:rsid w:val="00973544"/>
    <w:rsid w:val="00990A3E"/>
    <w:rsid w:val="00996FAE"/>
    <w:rsid w:val="009B12F5"/>
    <w:rsid w:val="009B18D2"/>
    <w:rsid w:val="009D65A1"/>
    <w:rsid w:val="009E2992"/>
    <w:rsid w:val="009F669F"/>
    <w:rsid w:val="00A04BC9"/>
    <w:rsid w:val="00A05DBC"/>
    <w:rsid w:val="00A26F5D"/>
    <w:rsid w:val="00A31B97"/>
    <w:rsid w:val="00A3214F"/>
    <w:rsid w:val="00A565E6"/>
    <w:rsid w:val="00A67CD1"/>
    <w:rsid w:val="00A7517E"/>
    <w:rsid w:val="00A8311D"/>
    <w:rsid w:val="00A8636E"/>
    <w:rsid w:val="00A90DAE"/>
    <w:rsid w:val="00A93E8F"/>
    <w:rsid w:val="00AB1C96"/>
    <w:rsid w:val="00AD240F"/>
    <w:rsid w:val="00AF4080"/>
    <w:rsid w:val="00B35128"/>
    <w:rsid w:val="00B4399F"/>
    <w:rsid w:val="00B56F59"/>
    <w:rsid w:val="00B95811"/>
    <w:rsid w:val="00B97116"/>
    <w:rsid w:val="00BB1836"/>
    <w:rsid w:val="00BE34F9"/>
    <w:rsid w:val="00BE4899"/>
    <w:rsid w:val="00BF2B32"/>
    <w:rsid w:val="00C362A7"/>
    <w:rsid w:val="00C634F0"/>
    <w:rsid w:val="00C84833"/>
    <w:rsid w:val="00C86DD7"/>
    <w:rsid w:val="00CB47A7"/>
    <w:rsid w:val="00D129C0"/>
    <w:rsid w:val="00D1766E"/>
    <w:rsid w:val="00D26FAC"/>
    <w:rsid w:val="00D27AEE"/>
    <w:rsid w:val="00D61126"/>
    <w:rsid w:val="00D713AE"/>
    <w:rsid w:val="00DB62B2"/>
    <w:rsid w:val="00DD24A2"/>
    <w:rsid w:val="00DD40F2"/>
    <w:rsid w:val="00DD5BD3"/>
    <w:rsid w:val="00DE60FD"/>
    <w:rsid w:val="00E03589"/>
    <w:rsid w:val="00E07836"/>
    <w:rsid w:val="00E14695"/>
    <w:rsid w:val="00E14DCF"/>
    <w:rsid w:val="00E224CB"/>
    <w:rsid w:val="00E258B9"/>
    <w:rsid w:val="00E50E5D"/>
    <w:rsid w:val="00E62EBA"/>
    <w:rsid w:val="00E645AB"/>
    <w:rsid w:val="00E66C09"/>
    <w:rsid w:val="00E801BE"/>
    <w:rsid w:val="00E97211"/>
    <w:rsid w:val="00EA0290"/>
    <w:rsid w:val="00EE572E"/>
    <w:rsid w:val="00F13937"/>
    <w:rsid w:val="00F17EA9"/>
    <w:rsid w:val="00F22F3F"/>
    <w:rsid w:val="00F8111A"/>
    <w:rsid w:val="00F92D16"/>
    <w:rsid w:val="00F93C5B"/>
    <w:rsid w:val="00FB46E6"/>
    <w:rsid w:val="00FC4ED7"/>
    <w:rsid w:val="00FE05FB"/>
    <w:rsid w:val="00FF6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1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2D27"/>
    <w:pPr>
      <w:spacing w:after="0"/>
      <w:ind w:left="720"/>
      <w:contextualSpacing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E66C0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66C0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440522-44D1-4BCB-82F7-B0AAB2F81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P24_KononovaMV</dc:creator>
  <cp:lastModifiedBy>P24_MatveevskayaYaO</cp:lastModifiedBy>
  <cp:revision>6</cp:revision>
  <cp:lastPrinted>2020-01-29T07:54:00Z</cp:lastPrinted>
  <dcterms:created xsi:type="dcterms:W3CDTF">2020-01-29T07:05:00Z</dcterms:created>
  <dcterms:modified xsi:type="dcterms:W3CDTF">2020-01-31T01:49:00Z</dcterms:modified>
</cp:coreProperties>
</file>